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C3" w:rsidRDefault="00823CC3" w:rsidP="00823CC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8CCF5AB" wp14:editId="59F96D8C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823CC3" w:rsidRDefault="00823CC3" w:rsidP="00823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823CC3" w:rsidRDefault="00823CC3" w:rsidP="00823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823CC3" w:rsidRDefault="00823CC3" w:rsidP="00823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823CC3" w:rsidRDefault="00823CC3" w:rsidP="00823CC3">
      <w:pPr>
        <w:jc w:val="center"/>
        <w:rPr>
          <w:color w:val="000000"/>
          <w:sz w:val="28"/>
          <w:szCs w:val="28"/>
        </w:rPr>
      </w:pPr>
    </w:p>
    <w:p w:rsidR="00823CC3" w:rsidRDefault="00823CC3" w:rsidP="00823CC3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23CC3" w:rsidRDefault="00823CC3" w:rsidP="00823CC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823CC3" w:rsidRDefault="00823CC3" w:rsidP="00823CC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823CC3" w:rsidRPr="00B91DFA" w:rsidRDefault="005043BF" w:rsidP="00823C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6108">
        <w:rPr>
          <w:bCs/>
          <w:sz w:val="28"/>
          <w:szCs w:val="28"/>
        </w:rPr>
        <w:t>9</w:t>
      </w:r>
      <w:bookmarkStart w:id="0" w:name="_GoBack"/>
      <w:bookmarkEnd w:id="0"/>
      <w:r>
        <w:rPr>
          <w:bCs/>
          <w:sz w:val="28"/>
          <w:szCs w:val="28"/>
        </w:rPr>
        <w:t>.03</w:t>
      </w:r>
      <w:r w:rsidR="00823CC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823CC3">
        <w:rPr>
          <w:bCs/>
          <w:color w:val="000000"/>
          <w:sz w:val="28"/>
          <w:szCs w:val="28"/>
        </w:rPr>
        <w:t xml:space="preserve">                                      с. Пировское     </w:t>
      </w:r>
      <w:r>
        <w:rPr>
          <w:bCs/>
          <w:color w:val="000000"/>
          <w:sz w:val="28"/>
          <w:szCs w:val="28"/>
        </w:rPr>
        <w:t xml:space="preserve">                             № </w:t>
      </w:r>
      <w:r w:rsidR="00823CC3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0</w:t>
      </w:r>
      <w:r w:rsidR="00F1521B">
        <w:rPr>
          <w:bCs/>
          <w:color w:val="000000"/>
          <w:sz w:val="28"/>
          <w:szCs w:val="28"/>
        </w:rPr>
        <w:t>-404</w:t>
      </w:r>
      <w:r w:rsidR="00823CC3">
        <w:rPr>
          <w:bCs/>
          <w:color w:val="000000"/>
          <w:sz w:val="28"/>
          <w:szCs w:val="28"/>
        </w:rPr>
        <w:t xml:space="preserve">р </w:t>
      </w:r>
    </w:p>
    <w:p w:rsidR="00823CC3" w:rsidRDefault="00823CC3" w:rsidP="00823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CC3" w:rsidRPr="00520363" w:rsidRDefault="00823CC3" w:rsidP="00520363">
      <w:pPr>
        <w:spacing w:line="216" w:lineRule="auto"/>
        <w:ind w:right="-1" w:firstLine="708"/>
        <w:jc w:val="both"/>
        <w:rPr>
          <w:sz w:val="28"/>
          <w:szCs w:val="28"/>
        </w:rPr>
      </w:pPr>
      <w:r w:rsidRPr="009E24A4">
        <w:rPr>
          <w:sz w:val="28"/>
          <w:szCs w:val="28"/>
        </w:rPr>
        <w:t>О внесении изменений в Решение Пировского окружного Совета от 2</w:t>
      </w:r>
      <w:r w:rsidR="00865438">
        <w:rPr>
          <w:sz w:val="28"/>
          <w:szCs w:val="28"/>
        </w:rPr>
        <w:t>2</w:t>
      </w:r>
      <w:r w:rsidRPr="009E24A4">
        <w:rPr>
          <w:sz w:val="28"/>
          <w:szCs w:val="28"/>
        </w:rPr>
        <w:t>.0</w:t>
      </w:r>
      <w:r w:rsidR="00865438">
        <w:rPr>
          <w:sz w:val="28"/>
          <w:szCs w:val="28"/>
        </w:rPr>
        <w:t>9</w:t>
      </w:r>
      <w:r w:rsidRPr="009E24A4">
        <w:rPr>
          <w:sz w:val="28"/>
          <w:szCs w:val="28"/>
        </w:rPr>
        <w:t>.202</w:t>
      </w:r>
      <w:r w:rsidR="00865438">
        <w:rPr>
          <w:sz w:val="28"/>
          <w:szCs w:val="28"/>
        </w:rPr>
        <w:t>3г. № 35</w:t>
      </w:r>
      <w:r w:rsidR="00520363">
        <w:rPr>
          <w:sz w:val="28"/>
          <w:szCs w:val="28"/>
        </w:rPr>
        <w:t>-</w:t>
      </w:r>
      <w:r w:rsidR="00865438">
        <w:rPr>
          <w:sz w:val="28"/>
          <w:szCs w:val="28"/>
        </w:rPr>
        <w:t>371</w:t>
      </w:r>
      <w:r w:rsidR="00520363">
        <w:rPr>
          <w:sz w:val="28"/>
          <w:szCs w:val="28"/>
        </w:rPr>
        <w:t>р</w:t>
      </w:r>
      <w:r w:rsidRPr="009E24A4">
        <w:rPr>
          <w:sz w:val="28"/>
          <w:szCs w:val="28"/>
        </w:rPr>
        <w:t xml:space="preserve"> «</w:t>
      </w:r>
      <w:r w:rsidR="00520363" w:rsidRPr="00520363">
        <w:rPr>
          <w:sz w:val="28"/>
          <w:szCs w:val="28"/>
        </w:rPr>
        <w:t xml:space="preserve">Об утверждении </w:t>
      </w:r>
      <w:r w:rsidR="00865438">
        <w:rPr>
          <w:sz w:val="28"/>
          <w:szCs w:val="28"/>
        </w:rPr>
        <w:t>Регламента Пировского окружного Совета депутатов</w:t>
      </w:r>
      <w:r w:rsidR="00520363" w:rsidRPr="00520363">
        <w:rPr>
          <w:sz w:val="28"/>
          <w:szCs w:val="28"/>
        </w:rPr>
        <w:t xml:space="preserve"> Пировского муниципального округа</w:t>
      </w:r>
      <w:r w:rsidR="00865438">
        <w:rPr>
          <w:sz w:val="28"/>
          <w:szCs w:val="28"/>
        </w:rPr>
        <w:t xml:space="preserve"> Красноярского края</w:t>
      </w:r>
      <w:r w:rsidRPr="00520363">
        <w:rPr>
          <w:sz w:val="28"/>
          <w:szCs w:val="28"/>
        </w:rPr>
        <w:t>»</w:t>
      </w:r>
    </w:p>
    <w:p w:rsidR="00823CC3" w:rsidRDefault="00823CC3" w:rsidP="00823CC3">
      <w:pPr>
        <w:jc w:val="center"/>
        <w:rPr>
          <w:bCs/>
          <w:color w:val="000000"/>
          <w:sz w:val="28"/>
          <w:szCs w:val="28"/>
        </w:rPr>
      </w:pPr>
    </w:p>
    <w:p w:rsidR="00823CC3" w:rsidRDefault="00823CC3" w:rsidP="00823CC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Рассмотрев заключение по результатам юридической экспертизы, в </w:t>
      </w:r>
      <w:r w:rsidRPr="00C84199">
        <w:rPr>
          <w:bCs/>
          <w:color w:val="000000"/>
          <w:sz w:val="28"/>
          <w:szCs w:val="28"/>
        </w:rPr>
        <w:t>соответствии со стать</w:t>
      </w:r>
      <w:r w:rsidR="00865438">
        <w:rPr>
          <w:bCs/>
          <w:color w:val="000000"/>
          <w:sz w:val="28"/>
          <w:szCs w:val="28"/>
        </w:rPr>
        <w:t>ей</w:t>
      </w:r>
      <w:r w:rsidRPr="00C841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</w:t>
      </w:r>
      <w:r w:rsidR="00865438">
        <w:rPr>
          <w:bCs/>
          <w:color w:val="000000"/>
          <w:sz w:val="28"/>
          <w:szCs w:val="28"/>
        </w:rPr>
        <w:t>4</w:t>
      </w:r>
      <w:r w:rsidRPr="00C84199">
        <w:rPr>
          <w:bCs/>
          <w:color w:val="000000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41845">
        <w:rPr>
          <w:bCs/>
          <w:color w:val="000000"/>
          <w:sz w:val="28"/>
          <w:szCs w:val="28"/>
        </w:rPr>
        <w:t>статьей 14</w:t>
      </w:r>
      <w:r>
        <w:rPr>
          <w:bCs/>
          <w:color w:val="000000"/>
          <w:sz w:val="28"/>
          <w:szCs w:val="28"/>
        </w:rPr>
        <w:t xml:space="preserve"> </w:t>
      </w:r>
      <w:r w:rsidRPr="00C84199"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t>а</w:t>
      </w:r>
      <w:r w:rsidRPr="00C84199">
        <w:rPr>
          <w:bCs/>
          <w:color w:val="000000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 РЕШИЛ:</w:t>
      </w:r>
    </w:p>
    <w:p w:rsidR="00823CC3" w:rsidRPr="00473F05" w:rsidRDefault="00823CC3" w:rsidP="00520363">
      <w:pPr>
        <w:spacing w:line="216" w:lineRule="auto"/>
        <w:ind w:right="-1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в Приложение к Решению </w:t>
      </w:r>
      <w:r w:rsidRPr="009E24A4">
        <w:rPr>
          <w:sz w:val="28"/>
          <w:szCs w:val="28"/>
        </w:rPr>
        <w:t>2</w:t>
      </w:r>
      <w:r w:rsidR="00E73117">
        <w:rPr>
          <w:sz w:val="28"/>
          <w:szCs w:val="28"/>
        </w:rPr>
        <w:t>2</w:t>
      </w:r>
      <w:r w:rsidRPr="009E24A4">
        <w:rPr>
          <w:sz w:val="28"/>
          <w:szCs w:val="28"/>
        </w:rPr>
        <w:t>.0</w:t>
      </w:r>
      <w:r w:rsidR="00E73117">
        <w:rPr>
          <w:sz w:val="28"/>
          <w:szCs w:val="28"/>
        </w:rPr>
        <w:t>9</w:t>
      </w:r>
      <w:r w:rsidRPr="009E24A4">
        <w:rPr>
          <w:sz w:val="28"/>
          <w:szCs w:val="28"/>
        </w:rPr>
        <w:t>.202</w:t>
      </w:r>
      <w:r w:rsidR="00E73117">
        <w:rPr>
          <w:sz w:val="28"/>
          <w:szCs w:val="28"/>
        </w:rPr>
        <w:t>3г. № 35-371</w:t>
      </w:r>
      <w:r w:rsidRPr="009E24A4">
        <w:rPr>
          <w:sz w:val="28"/>
          <w:szCs w:val="28"/>
        </w:rPr>
        <w:t>р</w:t>
      </w:r>
      <w:r w:rsidR="00E73117">
        <w:rPr>
          <w:sz w:val="28"/>
          <w:szCs w:val="28"/>
        </w:rPr>
        <w:t xml:space="preserve"> </w:t>
      </w:r>
      <w:r w:rsidR="00E73117" w:rsidRPr="009E24A4">
        <w:rPr>
          <w:sz w:val="28"/>
          <w:szCs w:val="28"/>
        </w:rPr>
        <w:t>«</w:t>
      </w:r>
      <w:r w:rsidR="00E73117" w:rsidRPr="00520363">
        <w:rPr>
          <w:sz w:val="28"/>
          <w:szCs w:val="28"/>
        </w:rPr>
        <w:t xml:space="preserve">Об утверждении </w:t>
      </w:r>
      <w:r w:rsidR="00E73117">
        <w:rPr>
          <w:sz w:val="28"/>
          <w:szCs w:val="28"/>
        </w:rPr>
        <w:t>Регламента Пировского окружного Совета депутатов</w:t>
      </w:r>
      <w:r w:rsidR="00E73117" w:rsidRPr="00520363">
        <w:rPr>
          <w:sz w:val="28"/>
          <w:szCs w:val="28"/>
        </w:rPr>
        <w:t xml:space="preserve"> Пировского муниципального округа</w:t>
      </w:r>
      <w:r w:rsidR="00E73117">
        <w:rPr>
          <w:sz w:val="28"/>
          <w:szCs w:val="28"/>
        </w:rPr>
        <w:t xml:space="preserve"> Красноярского края</w:t>
      </w:r>
      <w:r w:rsidR="00E73117" w:rsidRPr="00520363">
        <w:rPr>
          <w:sz w:val="28"/>
          <w:szCs w:val="28"/>
        </w:rPr>
        <w:t>»</w:t>
      </w:r>
      <w:r w:rsidR="00E7311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далее по тексту «Приложение к решению», следующие изменения:</w:t>
      </w:r>
    </w:p>
    <w:p w:rsidR="00B811C5" w:rsidRDefault="00823CC3" w:rsidP="00E731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1.1. </w:t>
      </w:r>
      <w:r w:rsidR="0095647B">
        <w:rPr>
          <w:bCs/>
          <w:color w:val="000000"/>
          <w:sz w:val="28"/>
          <w:szCs w:val="28"/>
        </w:rPr>
        <w:t>А</w:t>
      </w:r>
      <w:r w:rsidR="00E73117">
        <w:rPr>
          <w:bCs/>
          <w:color w:val="000000"/>
          <w:sz w:val="28"/>
          <w:szCs w:val="28"/>
        </w:rPr>
        <w:t>бзац 14 статьи 15</w:t>
      </w:r>
      <w:r>
        <w:rPr>
          <w:bCs/>
          <w:color w:val="000000"/>
          <w:sz w:val="28"/>
          <w:szCs w:val="28"/>
        </w:rPr>
        <w:t xml:space="preserve"> Приложения к решению изложить в следующей редакции: -</w:t>
      </w:r>
      <w:r w:rsidR="00D34C69">
        <w:rPr>
          <w:bCs/>
          <w:color w:val="000000"/>
          <w:sz w:val="28"/>
          <w:szCs w:val="28"/>
        </w:rPr>
        <w:t xml:space="preserve"> «</w:t>
      </w:r>
      <w:r w:rsidR="00E73117">
        <w:rPr>
          <w:bCs/>
          <w:color w:val="000000"/>
          <w:sz w:val="28"/>
          <w:szCs w:val="28"/>
        </w:rPr>
        <w:t>Если за заявление требования о проведении тайного голосования по вопросу избрания Председателя окружного Совета проголосовало более половины депутатов от их общего установленного для окружного Совета количества, если иное не предусмотрено Уставом округа или законодательство</w:t>
      </w:r>
      <w:r w:rsidR="00973703">
        <w:rPr>
          <w:bCs/>
          <w:color w:val="000000"/>
          <w:sz w:val="28"/>
          <w:szCs w:val="28"/>
        </w:rPr>
        <w:t>м</w:t>
      </w:r>
      <w:r w:rsidR="00E73117">
        <w:rPr>
          <w:bCs/>
          <w:color w:val="000000"/>
          <w:sz w:val="28"/>
          <w:szCs w:val="28"/>
        </w:rPr>
        <w:t xml:space="preserve">, либо вообще не поступило от депутатов предложения о заявлении такого требования, голосование по вопросу </w:t>
      </w:r>
      <w:r w:rsidR="005554C1">
        <w:rPr>
          <w:bCs/>
          <w:color w:val="000000"/>
          <w:sz w:val="28"/>
          <w:szCs w:val="28"/>
        </w:rPr>
        <w:t>и</w:t>
      </w:r>
      <w:r w:rsidR="00E73117">
        <w:rPr>
          <w:bCs/>
          <w:color w:val="000000"/>
          <w:sz w:val="28"/>
          <w:szCs w:val="28"/>
        </w:rPr>
        <w:t>збрания Председателя окружного Совета проводится открытым голосованием</w:t>
      </w:r>
      <w:r w:rsidR="00B91C4B">
        <w:rPr>
          <w:sz w:val="28"/>
          <w:szCs w:val="28"/>
        </w:rPr>
        <w:t>.</w:t>
      </w:r>
      <w:r w:rsidR="00D34C69">
        <w:rPr>
          <w:bCs/>
          <w:color w:val="000000"/>
          <w:sz w:val="28"/>
          <w:szCs w:val="28"/>
        </w:rPr>
        <w:t>»</w:t>
      </w:r>
      <w:r w:rsidR="00614144">
        <w:rPr>
          <w:bCs/>
          <w:color w:val="000000"/>
          <w:sz w:val="28"/>
          <w:szCs w:val="28"/>
        </w:rPr>
        <w:t>;</w:t>
      </w:r>
    </w:p>
    <w:p w:rsidR="00614144" w:rsidRDefault="00614144" w:rsidP="00D34C69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95647B">
        <w:rPr>
          <w:bCs/>
          <w:color w:val="000000"/>
          <w:sz w:val="28"/>
          <w:szCs w:val="28"/>
        </w:rPr>
        <w:t xml:space="preserve">Абзац 24 статьи 16 </w:t>
      </w:r>
      <w:r>
        <w:rPr>
          <w:bCs/>
          <w:color w:val="000000"/>
          <w:sz w:val="28"/>
          <w:szCs w:val="28"/>
        </w:rPr>
        <w:t xml:space="preserve"> Приложения к решению изложить в следующей редакции:</w:t>
      </w:r>
      <w:r w:rsidR="009221E8">
        <w:t xml:space="preserve"> - </w:t>
      </w:r>
      <w:r w:rsidR="00766D2B" w:rsidRPr="00766D2B">
        <w:rPr>
          <w:sz w:val="28"/>
          <w:szCs w:val="28"/>
        </w:rPr>
        <w:t>«</w:t>
      </w:r>
      <w:r w:rsidR="0095647B">
        <w:rPr>
          <w:sz w:val="28"/>
          <w:szCs w:val="28"/>
        </w:rPr>
        <w:t xml:space="preserve"> </w:t>
      </w:r>
      <w:r w:rsidR="00181CA6">
        <w:rPr>
          <w:sz w:val="28"/>
          <w:szCs w:val="28"/>
        </w:rPr>
        <w:t xml:space="preserve">По требованию Председателя окружного Совета или группы депутатов окружного Совета численностью </w:t>
      </w:r>
      <w:r w:rsidR="00181CA6">
        <w:rPr>
          <w:bCs/>
          <w:color w:val="000000"/>
          <w:sz w:val="28"/>
          <w:szCs w:val="28"/>
        </w:rPr>
        <w:t>более половины депутатов от их общего установленного для окружного Совета количества, если иное не предусмотрено Уставом округа или законодательств</w:t>
      </w:r>
      <w:r w:rsidR="0088581E">
        <w:rPr>
          <w:bCs/>
          <w:color w:val="000000"/>
          <w:sz w:val="28"/>
          <w:szCs w:val="28"/>
        </w:rPr>
        <w:t>ом</w:t>
      </w:r>
      <w:r w:rsidR="00181CA6">
        <w:rPr>
          <w:bCs/>
          <w:color w:val="000000"/>
          <w:sz w:val="28"/>
          <w:szCs w:val="28"/>
        </w:rPr>
        <w:t>, обсуждение вопроса может быть перенесено на следующее заседание, если за него проголосовало</w:t>
      </w:r>
      <w:r w:rsidR="00181CA6" w:rsidRPr="00181CA6">
        <w:rPr>
          <w:bCs/>
          <w:color w:val="000000"/>
          <w:sz w:val="28"/>
          <w:szCs w:val="28"/>
        </w:rPr>
        <w:t xml:space="preserve"> </w:t>
      </w:r>
      <w:r w:rsidR="00181CA6">
        <w:rPr>
          <w:bCs/>
          <w:color w:val="000000"/>
          <w:sz w:val="28"/>
          <w:szCs w:val="28"/>
        </w:rPr>
        <w:t>более половины депутатов от их общего установленного для окружного Совета количества, если иное не предусмотрено Уставом округа или законодательство</w:t>
      </w:r>
      <w:r w:rsidR="0088581E">
        <w:rPr>
          <w:bCs/>
          <w:color w:val="000000"/>
          <w:sz w:val="28"/>
          <w:szCs w:val="28"/>
        </w:rPr>
        <w:t>м</w:t>
      </w:r>
      <w:r w:rsidR="00766D2B" w:rsidRPr="00766D2B">
        <w:rPr>
          <w:sz w:val="28"/>
          <w:szCs w:val="28"/>
        </w:rPr>
        <w:t>»</w:t>
      </w:r>
      <w:r w:rsidR="00A77B5A">
        <w:rPr>
          <w:sz w:val="28"/>
          <w:szCs w:val="28"/>
        </w:rPr>
        <w:t>;</w:t>
      </w:r>
    </w:p>
    <w:p w:rsidR="000B30FF" w:rsidRPr="000B30FF" w:rsidRDefault="00A77B5A" w:rsidP="000B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FF">
        <w:rPr>
          <w:rFonts w:ascii="Times New Roman" w:hAnsi="Times New Roman" w:cs="Times New Roman"/>
          <w:sz w:val="28"/>
          <w:szCs w:val="28"/>
        </w:rPr>
        <w:t xml:space="preserve">1.3. </w:t>
      </w:r>
      <w:r w:rsidR="00181CA6">
        <w:rPr>
          <w:rFonts w:ascii="Times New Roman" w:hAnsi="Times New Roman" w:cs="Times New Roman"/>
          <w:sz w:val="28"/>
          <w:szCs w:val="28"/>
        </w:rPr>
        <w:t xml:space="preserve">В абзац 1 статьи </w:t>
      </w:r>
      <w:r w:rsidR="00023D71">
        <w:rPr>
          <w:rFonts w:ascii="Times New Roman" w:hAnsi="Times New Roman" w:cs="Times New Roman"/>
          <w:sz w:val="28"/>
          <w:szCs w:val="28"/>
        </w:rPr>
        <w:t xml:space="preserve">26 </w:t>
      </w:r>
      <w:r w:rsidR="00023D7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181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решению, слова председателю контрольно-счетного органа – исключить.</w:t>
      </w:r>
    </w:p>
    <w:p w:rsidR="00A77B5A" w:rsidRPr="00746E11" w:rsidRDefault="00B20D39" w:rsidP="00746E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1.4. </w:t>
      </w:r>
      <w:r w:rsidR="0022509C">
        <w:rPr>
          <w:bCs/>
          <w:color w:val="000000"/>
          <w:sz w:val="28"/>
          <w:szCs w:val="28"/>
        </w:rPr>
        <w:t>Абзац 2 статьи 30</w:t>
      </w:r>
      <w:r>
        <w:rPr>
          <w:bCs/>
          <w:color w:val="000000"/>
          <w:sz w:val="28"/>
          <w:szCs w:val="28"/>
        </w:rPr>
        <w:t xml:space="preserve"> Приложения к решению изложить в следующей редакции:</w:t>
      </w:r>
      <w:r>
        <w:t xml:space="preserve"> - </w:t>
      </w:r>
      <w:r w:rsidRPr="00B20D39">
        <w:rPr>
          <w:sz w:val="28"/>
          <w:szCs w:val="28"/>
        </w:rPr>
        <w:t>«</w:t>
      </w:r>
      <w:r w:rsidR="00746E11">
        <w:rPr>
          <w:rFonts w:eastAsiaTheme="minorHAnsi"/>
          <w:sz w:val="28"/>
          <w:szCs w:val="28"/>
          <w:lang w:eastAsia="en-US"/>
        </w:rPr>
        <w:t>Глава округа представляет окружному Совету ежегодные отчеты о результатах своей деятельности, а в случае, если Глава округа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  <w:r w:rsidRPr="00B20D39">
        <w:rPr>
          <w:sz w:val="28"/>
          <w:szCs w:val="28"/>
        </w:rPr>
        <w:t>»</w:t>
      </w:r>
    </w:p>
    <w:p w:rsidR="001C1C0A" w:rsidRDefault="001C1C0A" w:rsidP="001C1C0A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Контроль за исполнением настоящего Решения </w:t>
      </w:r>
      <w:r w:rsidR="00EC0503">
        <w:rPr>
          <w:bCs/>
          <w:color w:val="000000"/>
          <w:sz w:val="28"/>
          <w:szCs w:val="28"/>
        </w:rPr>
        <w:t>оставляю за собой.</w:t>
      </w:r>
    </w:p>
    <w:p w:rsidR="001C1C0A" w:rsidRPr="00AD7E9E" w:rsidRDefault="001C1C0A" w:rsidP="001C1C0A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1C1C0A" w:rsidRPr="00AD7E9E" w:rsidRDefault="001C1C0A" w:rsidP="001C1C0A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1C1C0A" w:rsidRPr="00AD7E9E" w:rsidTr="003F29DE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1C0A" w:rsidRPr="00AD7E9E" w:rsidRDefault="00F1521B" w:rsidP="003F29D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="001C1C0A" w:rsidRPr="00AD7E9E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C1C0A"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Пировского </w:t>
            </w:r>
          </w:p>
          <w:p w:rsidR="001C1C0A" w:rsidRPr="00AD7E9E" w:rsidRDefault="001C1C0A" w:rsidP="003F29D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1C0A" w:rsidRPr="00AD7E9E" w:rsidRDefault="001C1C0A" w:rsidP="003F29D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proofErr w:type="spellStart"/>
            <w:r w:rsidR="006E0372" w:rsidRPr="006E0372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6E0372" w:rsidRPr="006E0372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6E0372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6E0372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1C1C0A" w:rsidRPr="00AD7E9E" w:rsidRDefault="001C1C0A" w:rsidP="003F29D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C1C0A" w:rsidRPr="00AD7E9E" w:rsidRDefault="001C1C0A" w:rsidP="003F29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C1C0A" w:rsidRPr="00AD7E9E" w:rsidRDefault="001C1C0A" w:rsidP="003F29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1C0A" w:rsidRPr="00AD7E9E" w:rsidTr="003F29DE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1C0A" w:rsidRPr="00AD7E9E" w:rsidRDefault="001C1C0A" w:rsidP="00F1521B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</w:t>
            </w:r>
            <w:r w:rsidR="00F1521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С.Н. Михайлов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1C0A" w:rsidRPr="00AD7E9E" w:rsidRDefault="006E0372" w:rsidP="006E03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_________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="001C1C0A"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С.С.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Ивченко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C1C0A" w:rsidRPr="00AD7E9E" w:rsidRDefault="001C1C0A" w:rsidP="003F29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C1C0A" w:rsidRPr="00AD7E9E" w:rsidRDefault="001C1C0A" w:rsidP="003F29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C1C0A" w:rsidRPr="00B20D39" w:rsidRDefault="001C1C0A" w:rsidP="00D34C69">
      <w:pPr>
        <w:ind w:firstLine="708"/>
        <w:jc w:val="both"/>
        <w:rPr>
          <w:sz w:val="28"/>
          <w:szCs w:val="28"/>
        </w:rPr>
      </w:pPr>
    </w:p>
    <w:sectPr w:rsidR="001C1C0A" w:rsidRPr="00B2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CB"/>
    <w:rsid w:val="00023D71"/>
    <w:rsid w:val="00034650"/>
    <w:rsid w:val="0004506B"/>
    <w:rsid w:val="000B30FF"/>
    <w:rsid w:val="00181CA6"/>
    <w:rsid w:val="001C1C0A"/>
    <w:rsid w:val="0022509C"/>
    <w:rsid w:val="00285B0C"/>
    <w:rsid w:val="002F3037"/>
    <w:rsid w:val="003201D2"/>
    <w:rsid w:val="005043BF"/>
    <w:rsid w:val="00520363"/>
    <w:rsid w:val="005554C1"/>
    <w:rsid w:val="005F2B03"/>
    <w:rsid w:val="00614144"/>
    <w:rsid w:val="00641845"/>
    <w:rsid w:val="006E0372"/>
    <w:rsid w:val="00746E11"/>
    <w:rsid w:val="00766D2B"/>
    <w:rsid w:val="007D7D45"/>
    <w:rsid w:val="008170D9"/>
    <w:rsid w:val="00823CC3"/>
    <w:rsid w:val="00865438"/>
    <w:rsid w:val="0088581E"/>
    <w:rsid w:val="009221E8"/>
    <w:rsid w:val="00944E35"/>
    <w:rsid w:val="0095647B"/>
    <w:rsid w:val="00973703"/>
    <w:rsid w:val="00A249F6"/>
    <w:rsid w:val="00A72A9F"/>
    <w:rsid w:val="00A77B5A"/>
    <w:rsid w:val="00B20D39"/>
    <w:rsid w:val="00B811C5"/>
    <w:rsid w:val="00B91C4B"/>
    <w:rsid w:val="00B91DFA"/>
    <w:rsid w:val="00C67EE2"/>
    <w:rsid w:val="00D34C69"/>
    <w:rsid w:val="00DD6108"/>
    <w:rsid w:val="00E73117"/>
    <w:rsid w:val="00EB1ACB"/>
    <w:rsid w:val="00EC0503"/>
    <w:rsid w:val="00F1521B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8A41-10F8-4567-8DF4-BF33025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CC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0B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0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48</cp:revision>
  <cp:lastPrinted>2024-03-29T06:48:00Z</cp:lastPrinted>
  <dcterms:created xsi:type="dcterms:W3CDTF">2023-07-31T04:28:00Z</dcterms:created>
  <dcterms:modified xsi:type="dcterms:W3CDTF">2024-04-01T03:15:00Z</dcterms:modified>
</cp:coreProperties>
</file>